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0"/>
        <w:gridCol w:w="6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行政相对人名称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 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>平顶山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市羿能达石化销售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28"/>
                <w:szCs w:val="28"/>
                <w:u w:val="none"/>
              </w:rPr>
              <w:t>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 w:val="0"/>
              <w:spacing w:before="75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kern w:val="0"/>
                <w:sz w:val="28"/>
                <w:szCs w:val="28"/>
                <w:u w:val="none"/>
                <w:shd w:val="clear" w:fill="FFFFFF"/>
                <w:lang w:val="en-US" w:eastAsia="zh-CN" w:bidi="ar"/>
              </w:rPr>
              <w:t>9141044317456057P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陈景涛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平顶山市石龙区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昌茂大道中段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行政处罚种类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行政处罚决定书文号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（石龙区安监局）应急罚〔2021〕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行政执法人员（执法证号）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shd w:val="clear" w:fill="FCFCFC"/>
                <w:lang w:val="en-US" w:eastAsia="zh-CN" w:bidi="ar"/>
              </w:rPr>
              <w:t>王锋召（410404000051）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shd w:val="clear" w:fill="FCFCFC"/>
                <w:lang w:val="en-US" w:eastAsia="zh-CN" w:bidi="ar"/>
              </w:rPr>
              <w:t>郑自勋（410404000052）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违法事实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日，我局行政执法人员在对平顶山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市羿能达石化销售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有限公司进行监督检查时，发现该公司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val="en-US" w:eastAsia="zh-CN"/>
              </w:rPr>
              <w:t>未制定事故隐患治理方案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。当即下达了《责令限期整改指令书》，责令限期改正。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主要证据材料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证据一：现场检查记录、责令限期整改指令书。证据二：平顶山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市羿能达石化销售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有限公司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eastAsia="zh-CN"/>
              </w:rPr>
              <w:t>站长张浩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的询问笔录。证据三：当日影像资料照片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。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证明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202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日，我局行政执法人员在对平顶山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  <w:lang w:eastAsia="zh-CN"/>
              </w:rPr>
              <w:t>市羿能达石化销售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有限公司进行监督检查时，发现该公司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val="en-US" w:eastAsia="zh-CN"/>
              </w:rPr>
              <w:t>未制定事故隐患治理方案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6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处罚依据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违反了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《安全生产事故隐患排查治理暂行规定》第十五条第二款，对于重大事故隐患，由生产经营单位主要负责人组织制定并实施事故隐患治理方案。重大事故隐患治理方案应当包括以下内容：（一）治理的目标和任务；（二）采取的方法和措施；（三）经费和物资的落实；（四）负责治理的机构和人员；（五）治理的时限和要求；（六）安全措施和应急预案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的规定，依据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《安全生产事故隐患排查治理暂行规定》第二十六条第三项，生产经营单位未制定事故隐患治理方案的，由安全监管监察部门给予警告，并处 3 万元以下的罚款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</w:rPr>
              <w:t>的规定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u w:val="none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适用裁量标准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3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陈述申辩或听证情况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法制审核情况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eastAsia="zh-CN"/>
              </w:rPr>
              <w:t>适用法律正确、裁量适当、事实清楚、程序合法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集体讨论情况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pacing w:val="13"/>
                <w:sz w:val="28"/>
                <w:szCs w:val="28"/>
                <w:u w:val="none"/>
              </w:rPr>
              <w:t>行政处罚案件案审会合议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，全部同意给予处罚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处罚内容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8"/>
                <w:szCs w:val="28"/>
                <w:u w:val="none"/>
              </w:rPr>
              <w:t>警告，并处人民币壹万壹仟元罚款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处罚决定日期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2021年4月1日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行政处罚机关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8"/>
                <w:szCs w:val="28"/>
                <w:u w:val="none"/>
                <w:lang w:val="en-US" w:eastAsia="zh-CN" w:bidi="ar"/>
              </w:rPr>
              <w:t>石龙区应急管理局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5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u w:val="none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 w:firstLineChars="200"/>
      <w:rPr>
        <w:rFonts w:hint="eastAsia" w:ascii="仿宋" w:hAnsi="仿宋" w:eastAsia="仿宋"/>
        <w:sz w:val="28"/>
        <w:szCs w:val="28"/>
        <w:u w:val="none"/>
      </w:rPr>
    </w:pPr>
  </w:p>
  <w:p>
    <w:pPr>
      <w:pStyle w:val="4"/>
      <w:ind w:firstLine="560" w:firstLineChars="200"/>
      <w:rPr>
        <w:rFonts w:hint="eastAsia" w:ascii="仿宋" w:hAnsi="仿宋" w:eastAsia="仿宋"/>
        <w:sz w:val="28"/>
        <w:szCs w:val="28"/>
        <w:u w:val="none"/>
      </w:rPr>
    </w:pPr>
  </w:p>
  <w:p>
    <w:pPr>
      <w:pStyle w:val="4"/>
      <w:ind w:firstLine="280" w:firstLineChars="100"/>
      <w:rPr>
        <w:rFonts w:hint="eastAsia" w:ascii="微软雅黑" w:hAnsi="微软雅黑" w:eastAsia="微软雅黑" w:cs="微软雅黑"/>
        <w:b/>
        <w:bCs/>
        <w:color w:val="000000"/>
        <w:kern w:val="0"/>
        <w:sz w:val="32"/>
        <w:szCs w:val="32"/>
        <w:u w:val="none"/>
      </w:rPr>
    </w:pPr>
    <w:bookmarkStart w:id="0" w:name="_GoBack"/>
    <w:r>
      <w:rPr>
        <w:rFonts w:hint="eastAsia" w:ascii="微软雅黑" w:hAnsi="微软雅黑" w:eastAsia="微软雅黑" w:cs="微软雅黑"/>
        <w:b/>
        <w:bCs/>
        <w:color w:val="000000"/>
        <w:kern w:val="0"/>
        <w:sz w:val="28"/>
        <w:szCs w:val="28"/>
        <w:u w:val="none"/>
      </w:rPr>
      <w:t>平顶山</w:t>
    </w:r>
    <w:r>
      <w:rPr>
        <w:rFonts w:hint="eastAsia" w:ascii="微软雅黑" w:hAnsi="微软雅黑" w:eastAsia="微软雅黑" w:cs="微软雅黑"/>
        <w:b/>
        <w:bCs/>
        <w:color w:val="000000"/>
        <w:kern w:val="0"/>
        <w:sz w:val="28"/>
        <w:szCs w:val="28"/>
        <w:u w:val="none"/>
        <w:lang w:eastAsia="zh-CN"/>
      </w:rPr>
      <w:t>市羿能达石化销售</w:t>
    </w:r>
    <w:r>
      <w:rPr>
        <w:rFonts w:hint="eastAsia" w:ascii="微软雅黑" w:hAnsi="微软雅黑" w:eastAsia="微软雅黑" w:cs="微软雅黑"/>
        <w:b/>
        <w:bCs/>
        <w:color w:val="000000"/>
        <w:kern w:val="0"/>
        <w:sz w:val="28"/>
        <w:szCs w:val="28"/>
        <w:u w:val="none"/>
      </w:rPr>
      <w:t>有限公司</w:t>
    </w:r>
    <w:r>
      <w:rPr>
        <w:rFonts w:hint="eastAsia" w:ascii="微软雅黑" w:hAnsi="微软雅黑" w:eastAsia="微软雅黑" w:cs="微软雅黑"/>
        <w:b/>
        <w:bCs/>
        <w:sz w:val="28"/>
        <w:szCs w:val="28"/>
        <w:u w:val="none"/>
        <w:lang w:val="en-US" w:eastAsia="zh-CN"/>
      </w:rPr>
      <w:t>未制定事故隐患治理方案</w:t>
    </w:r>
    <w:r>
      <w:rPr>
        <w:rFonts w:hint="eastAsia" w:ascii="微软雅黑" w:hAnsi="微软雅黑" w:eastAsia="微软雅黑" w:cs="微软雅黑"/>
        <w:b/>
        <w:bCs/>
        <w:color w:val="000000"/>
        <w:kern w:val="0"/>
        <w:sz w:val="28"/>
        <w:szCs w:val="28"/>
        <w:u w:val="none"/>
      </w:rPr>
      <w:t>案</w:t>
    </w:r>
    <w:r>
      <w:rPr>
        <w:rFonts w:hint="eastAsia" w:ascii="微软雅黑" w:hAnsi="微软雅黑" w:eastAsia="微软雅黑" w:cs="微软雅黑"/>
        <w:b/>
        <w:bCs/>
        <w:sz w:val="28"/>
        <w:szCs w:val="28"/>
        <w:u w:val="none"/>
      </w:rPr>
      <w:t xml:space="preserve"> 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63280"/>
    <w:rsid w:val="0CA036AD"/>
    <w:rsid w:val="1CE56624"/>
    <w:rsid w:val="1DAA13BB"/>
    <w:rsid w:val="33A36C82"/>
    <w:rsid w:val="3434239C"/>
    <w:rsid w:val="398C4B96"/>
    <w:rsid w:val="3D0C6162"/>
    <w:rsid w:val="48DD7443"/>
    <w:rsid w:val="4B363280"/>
    <w:rsid w:val="4FE17D8F"/>
    <w:rsid w:val="644671CA"/>
    <w:rsid w:val="6C51034A"/>
    <w:rsid w:val="6F203019"/>
    <w:rsid w:val="7A815252"/>
    <w:rsid w:val="7CA0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2021-11-04T03:23:00Z</dcterms:created>
  <dc:creator>hl</dc:creator>
  <cp:lastModifiedBy>Administrator</cp:lastModifiedBy>
  <dcterms:modified xsi:type="dcterms:W3CDTF">2021-12-29T07:04:22Z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A9272DD2E55048DB9CE7F302AFF2B1AB</vt:lpwstr>
  </property>
</Properties>
</file>